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4348FB">
        <w:rPr>
          <w:rFonts w:ascii="Times New Roman" w:eastAsia="MS Mincho" w:hAnsi="Times New Roman"/>
          <w:b/>
          <w:sz w:val="24"/>
          <w:szCs w:val="24"/>
        </w:rPr>
        <w:t>131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</w:t>
      </w:r>
      <w:r w:rsidRPr="007432CF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ХМАО-Югра,  г. Пыть-Ях, 2 мкр., д. 4, дело об административном правонарушении в отношении </w:t>
      </w:r>
    </w:p>
    <w:p w:rsidR="00275BDC" w:rsidRPr="007432CF" w:rsidP="007432CF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Эсенболатова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Канамата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Израиловича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7432CF" w:rsidR="00E06843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7432CF">
        <w:rPr>
          <w:rFonts w:ascii="Times New Roman" w:eastAsia="MS Mincho" w:hAnsi="Times New Roman"/>
          <w:sz w:val="24"/>
          <w:szCs w:val="24"/>
        </w:rPr>
        <w:t>Эсенболатов К.И.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</w:t>
      </w:r>
      <w:r>
        <w:rPr>
          <w:rFonts w:ascii="Times New Roman" w:eastAsia="MS Mincho" w:hAnsi="Times New Roman"/>
          <w:sz w:val="24"/>
          <w:szCs w:val="24"/>
        </w:rPr>
        <w:t>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совершении административного правонарушения, предусмотренного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 w:rsidR="007C5193">
        <w:rPr>
          <w:rFonts w:ascii="Times New Roman" w:eastAsia="MS Mincho" w:hAnsi="Times New Roman"/>
          <w:sz w:val="24"/>
          <w:szCs w:val="24"/>
        </w:rPr>
        <w:t xml:space="preserve">ч. </w:t>
      </w:r>
      <w:r w:rsidR="004348FB">
        <w:rPr>
          <w:rFonts w:ascii="Times New Roman" w:eastAsia="MS Mincho" w:hAnsi="Times New Roman"/>
          <w:sz w:val="24"/>
          <w:szCs w:val="24"/>
        </w:rPr>
        <w:t>3.1 ст. 12.5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7169C9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7C5193">
        <w:rPr>
          <w:rFonts w:ascii="Times New Roman" w:eastAsia="MS Mincho" w:hAnsi="Times New Roman"/>
          <w:sz w:val="24"/>
          <w:szCs w:val="24"/>
        </w:rPr>
        <w:t>04</w:t>
      </w:r>
      <w:r w:rsidR="00C52880">
        <w:rPr>
          <w:rFonts w:ascii="Times New Roman" w:eastAsia="MS Mincho" w:hAnsi="Times New Roman"/>
          <w:sz w:val="24"/>
          <w:szCs w:val="24"/>
        </w:rPr>
        <w:t>.10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</w:t>
      </w:r>
      <w:r w:rsidRPr="0042325F">
        <w:rPr>
          <w:rFonts w:ascii="Times New Roman" w:eastAsia="MS Mincho" w:hAnsi="Times New Roman"/>
          <w:sz w:val="24"/>
          <w:szCs w:val="24"/>
        </w:rPr>
        <w:t xml:space="preserve"> законную силу, то есть до </w:t>
      </w:r>
      <w:r w:rsidR="007C5193">
        <w:rPr>
          <w:rFonts w:ascii="Times New Roman" w:eastAsia="MS Mincho" w:hAnsi="Times New Roman"/>
          <w:sz w:val="24"/>
          <w:szCs w:val="24"/>
        </w:rPr>
        <w:t>05</w:t>
      </w:r>
      <w:r w:rsidR="00C52880">
        <w:rPr>
          <w:rFonts w:ascii="Times New Roman" w:eastAsia="MS Mincho" w:hAnsi="Times New Roman"/>
          <w:sz w:val="24"/>
          <w:szCs w:val="24"/>
        </w:rPr>
        <w:t>.12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7169C9">
        <w:rPr>
          <w:rFonts w:ascii="Times New Roman" w:eastAsia="MS Mincho" w:hAnsi="Times New Roman"/>
          <w:sz w:val="24"/>
          <w:szCs w:val="24"/>
        </w:rPr>
        <w:t>Эсенболатов К.И.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Эсенболатов К.И.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</w:t>
      </w:r>
      <w:r w:rsidRPr="0042325F">
        <w:rPr>
          <w:rFonts w:eastAsia="MS Mincho"/>
        </w:rPr>
        <w:t>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</w:t>
      </w:r>
      <w:r>
        <w:rPr>
          <w:bCs/>
        </w:rPr>
        <w:t xml:space="preserve">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</w:t>
      </w:r>
      <w:r>
        <w:rPr>
          <w:rFonts w:eastAsia="MS Mincho"/>
        </w:rPr>
        <w:t>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7169C9">
        <w:rPr>
          <w:rFonts w:eastAsia="MS Mincho"/>
        </w:rPr>
        <w:t>Эсенболатов К.И.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</w:t>
      </w:r>
      <w:r>
        <w:rPr>
          <w:rFonts w:eastAsia="MS Mincho"/>
        </w:rPr>
        <w:t xml:space="preserve">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</w:t>
      </w:r>
      <w:r>
        <w:rPr>
          <w:rFonts w:eastAsia="MS Mincho"/>
        </w:rPr>
        <w:t xml:space="preserve">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</w:t>
      </w:r>
      <w:r>
        <w:rPr>
          <w:rFonts w:eastAsia="MS Mincho"/>
        </w:rPr>
        <w:t>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</w:t>
      </w:r>
      <w:r>
        <w:rPr>
          <w:rFonts w:eastAsia="MS Mincho"/>
        </w:rPr>
        <w:t>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</w:t>
      </w:r>
      <w:r>
        <w:rPr>
          <w:rFonts w:eastAsia="MS Mincho"/>
        </w:rPr>
        <w:t>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</w:t>
      </w:r>
      <w:r>
        <w:rPr>
          <w:rFonts w:eastAsia="MS Mincho"/>
        </w:rPr>
        <w:t xml:space="preserve">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7169C9">
        <w:rPr>
          <w:rFonts w:eastAsia="MS Mincho"/>
        </w:rPr>
        <w:t>Эсенболатова К.И.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</w:t>
      </w:r>
      <w:r>
        <w:t>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</w:t>
      </w:r>
      <w:r>
        <w:t>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</w:t>
      </w:r>
      <w:r>
        <w:t xml:space="preserve">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7169C9">
        <w:rPr>
          <w:rFonts w:eastAsia="MS Mincho"/>
        </w:rPr>
        <w:t>Эсенболатова Канамата Израиловича</w:t>
      </w:r>
      <w:r w:rsidR="00BF71C4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7169C9">
        <w:rPr>
          <w:rFonts w:eastAsia="MS Mincho"/>
        </w:rPr>
        <w:t>1</w:t>
      </w:r>
      <w:r w:rsidR="00F96736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7169C9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</w:t>
      </w:r>
      <w:r w:rsidRPr="00303039">
        <w:t>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</w:t>
      </w:r>
      <w:r w:rsidRPr="00303039">
        <w:t>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</w:t>
      </w:r>
      <w:r w:rsidRPr="00303039">
        <w:t>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4348FB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административной ответственности, что в</w:t>
      </w:r>
      <w:r w:rsidRPr="00303039">
        <w:rPr>
          <w:snapToGrid w:val="0"/>
        </w:rPr>
        <w:t xml:space="preserve">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303039">
        <w:t>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</w:t>
      </w:r>
      <w:r w:rsidRPr="00B035BE">
        <w:t xml:space="preserve">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</w:t>
      </w:r>
      <w:r w:rsidRPr="00B035BE">
        <w:rPr>
          <w:rFonts w:eastAsia="MS Mincho"/>
        </w:rPr>
        <w:t xml:space="preserve">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9E63F0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390F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08CC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3F5049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48FB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169C9"/>
    <w:rsid w:val="007250E5"/>
    <w:rsid w:val="007263BB"/>
    <w:rsid w:val="00727A20"/>
    <w:rsid w:val="00740731"/>
    <w:rsid w:val="00742950"/>
    <w:rsid w:val="00742956"/>
    <w:rsid w:val="007432CF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193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88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3F0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47604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